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3A31" w:rsidRPr="00240238" w:rsidRDefault="00240238" w:rsidP="00240238">
      <w:pPr>
        <w:pStyle w:val="1"/>
      </w:pPr>
      <w:r w:rsidRPr="00240238">
        <w:t xml:space="preserve">International Workshop: </w:t>
      </w:r>
      <w:r w:rsidR="00000000" w:rsidRPr="00240238">
        <w:t>Optics for biology and medicine</w:t>
      </w:r>
    </w:p>
    <w:p w:rsidR="00240238" w:rsidRPr="00240238" w:rsidRDefault="00240238" w:rsidP="00240238">
      <w:pPr>
        <w:pStyle w:val="1"/>
      </w:pPr>
      <w:r>
        <w:t>The Title</w:t>
      </w:r>
    </w:p>
    <w:p w:rsidR="00733A31" w:rsidRPr="00EA1CFA" w:rsidRDefault="00000000" w:rsidP="00240238">
      <w:pPr>
        <w:pStyle w:val="aa"/>
        <w:rPr>
          <w:vertAlign w:val="superscript"/>
          <w:lang w:val="en-US"/>
        </w:rPr>
      </w:pPr>
      <w:r>
        <w:rPr>
          <w:lang w:val="en-US"/>
        </w:rPr>
        <w:t>I.</w:t>
      </w:r>
      <w:r w:rsidR="00FE758B">
        <w:rPr>
          <w:lang w:val="en-US"/>
        </w:rPr>
        <w:t xml:space="preserve"> </w:t>
      </w:r>
      <w:r>
        <w:rPr>
          <w:lang w:val="en-US"/>
        </w:rPr>
        <w:t>Ivanov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, </w:t>
      </w:r>
      <w:r w:rsidR="00EA1CFA">
        <w:rPr>
          <w:lang w:val="en-US"/>
        </w:rPr>
        <w:t>J. Li</w:t>
      </w:r>
      <w:r>
        <w:rPr>
          <w:vertAlign w:val="superscript"/>
          <w:lang w:val="en-US"/>
        </w:rPr>
        <w:t>2</w:t>
      </w:r>
    </w:p>
    <w:p w:rsidR="00733A31" w:rsidRDefault="00000000">
      <w:pPr>
        <w:pStyle w:val="ab"/>
        <w:rPr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 xml:space="preserve"> Ioffe Institute, Saint Petersburg, 194021, </w:t>
      </w:r>
      <w:proofErr w:type="spellStart"/>
      <w:r>
        <w:rPr>
          <w:lang w:val="en-US"/>
        </w:rPr>
        <w:t>Polytechnicheskaya</w:t>
      </w:r>
      <w:proofErr w:type="spellEnd"/>
      <w:r>
        <w:rPr>
          <w:lang w:val="en-US"/>
        </w:rPr>
        <w:t>, 26</w:t>
      </w:r>
      <w:r w:rsidR="00EA1CFA" w:rsidRPr="00EA1CFA">
        <w:rPr>
          <w:lang w:val="en-US"/>
        </w:rPr>
        <w:t xml:space="preserve">, </w:t>
      </w:r>
      <w:r w:rsidR="00EA1CFA">
        <w:rPr>
          <w:lang w:val="en-US"/>
        </w:rPr>
        <w:t>Russia</w:t>
      </w:r>
      <w:r>
        <w:rPr>
          <w:lang w:val="en-US"/>
        </w:rPr>
        <w:t xml:space="preserve"> </w:t>
      </w:r>
    </w:p>
    <w:p w:rsidR="00733A31" w:rsidRPr="00EA1CFA" w:rsidRDefault="00000000">
      <w:pPr>
        <w:pStyle w:val="ab"/>
        <w:rPr>
          <w:lang w:val="en-US"/>
        </w:rPr>
      </w:pPr>
      <w:r>
        <w:rPr>
          <w:vertAlign w:val="superscript"/>
          <w:lang w:val="en-US"/>
        </w:rPr>
        <w:t xml:space="preserve">2 </w:t>
      </w:r>
      <w:r w:rsidR="00EA1CFA" w:rsidRPr="00EA1CFA">
        <w:rPr>
          <w:lang w:val="en-US"/>
        </w:rPr>
        <w:t>Department of Biomedical Engineering, The Hong Kong Polytechnic University, Hong Kong SAR 000000, China</w:t>
      </w:r>
    </w:p>
    <w:p w:rsidR="00733A31" w:rsidRPr="00EA1CFA" w:rsidRDefault="00000000">
      <w:pPr>
        <w:pStyle w:val="ac"/>
        <w:rPr>
          <w:lang w:val="en-US"/>
        </w:rPr>
      </w:pPr>
      <w:r w:rsidRPr="00EA1CFA">
        <w:rPr>
          <w:lang w:val="en-US"/>
        </w:rPr>
        <w:t>e-mail: ivanov@mail.ioffe.ru</w:t>
      </w:r>
    </w:p>
    <w:p w:rsidR="00733A31" w:rsidRPr="00EA1CFA" w:rsidRDefault="00000000">
      <w:pPr>
        <w:rPr>
          <w:lang w:val="en-US"/>
        </w:rPr>
      </w:pPr>
      <w:r>
        <w:rPr>
          <w:lang w:val="en-US"/>
        </w:rPr>
        <w:t>This instruction is typed in the text editor MS Word, which should be used when preparing abstracts. The instruction is actually a template containing styles</w:t>
      </w:r>
      <w:r w:rsidR="00240238">
        <w:rPr>
          <w:lang w:val="en-US"/>
        </w:rPr>
        <w:t>:</w:t>
      </w:r>
      <w:r>
        <w:rPr>
          <w:lang w:val="en-US"/>
        </w:rPr>
        <w:t xml:space="preserve"> </w:t>
      </w:r>
      <w:r w:rsidRPr="00EA1CFA">
        <w:rPr>
          <w:lang w:val="en-US"/>
        </w:rPr>
        <w:t xml:space="preserve"> </w:t>
      </w:r>
      <w:r w:rsidRPr="00240238">
        <w:rPr>
          <w:lang w:val="en-US"/>
        </w:rPr>
        <w:t>Heading 1, Heading 2, Authors, Organizations, Contacts, Normal, Figure Caption, Numbered List, References.</w:t>
      </w:r>
      <w:r w:rsidR="00EA1CFA" w:rsidRPr="00240238">
        <w:rPr>
          <w:lang w:val="en-US"/>
        </w:rPr>
        <w:t xml:space="preserve"> </w:t>
      </w:r>
      <w:r>
        <w:rPr>
          <w:lang w:val="en-US"/>
        </w:rPr>
        <w:t xml:space="preserve">Styles should not be modified by the </w:t>
      </w:r>
      <w:proofErr w:type="gramStart"/>
      <w:r>
        <w:rPr>
          <w:lang w:val="en-US"/>
        </w:rPr>
        <w:t>author,</w:t>
      </w:r>
      <w:proofErr w:type="gramEnd"/>
      <w:r>
        <w:rPr>
          <w:lang w:val="en-US"/>
        </w:rPr>
        <w:t xml:space="preserve"> they should be applied according to their name</w:t>
      </w:r>
      <w:r w:rsidR="00EA1CFA">
        <w:rPr>
          <w:lang w:val="en-US"/>
        </w:rPr>
        <w:t>s</w:t>
      </w:r>
      <w:r>
        <w:rPr>
          <w:lang w:val="en-US"/>
        </w:rPr>
        <w:t>.</w:t>
      </w:r>
    </w:p>
    <w:p w:rsidR="00733A31" w:rsidRDefault="00000000">
      <w:pPr>
        <w:pStyle w:val="2"/>
      </w:pPr>
      <w:r>
        <w:rPr>
          <w:lang w:val="en-US"/>
        </w:rPr>
        <w:t>Abstract design</w:t>
      </w:r>
    </w:p>
    <w:p w:rsidR="00733A31" w:rsidRPr="00EA1CFA" w:rsidRDefault="00000000">
      <w:pPr>
        <w:pStyle w:val="a"/>
        <w:rPr>
          <w:lang w:val="en-US"/>
        </w:rPr>
      </w:pPr>
      <w:r>
        <w:rPr>
          <w:lang w:val="en-US"/>
        </w:rPr>
        <w:t>The text of the abstract</w:t>
      </w:r>
      <w:r w:rsidR="00DF576E">
        <w:rPr>
          <w:lang w:val="en-US"/>
        </w:rPr>
        <w:t xml:space="preserve"> should</w:t>
      </w:r>
      <w:r>
        <w:rPr>
          <w:lang w:val="en-US"/>
        </w:rPr>
        <w:t xml:space="preserve"> be typed or inserted into this template. Each individual piece of text </w:t>
      </w:r>
      <w:r w:rsidR="00DF576E">
        <w:rPr>
          <w:lang w:val="en-US"/>
        </w:rPr>
        <w:t>should</w:t>
      </w:r>
      <w:r>
        <w:rPr>
          <w:lang w:val="en-US"/>
        </w:rPr>
        <w:t xml:space="preserve"> be designed </w:t>
      </w:r>
      <w:r w:rsidR="00DF576E">
        <w:rPr>
          <w:lang w:val="en-US"/>
        </w:rPr>
        <w:t>using</w:t>
      </w:r>
      <w:r>
        <w:rPr>
          <w:lang w:val="en-US"/>
        </w:rPr>
        <w:t xml:space="preserve"> one of the styles provided </w:t>
      </w:r>
      <w:r w:rsidR="00DF576E">
        <w:rPr>
          <w:lang w:val="en-US"/>
        </w:rPr>
        <w:t>in</w:t>
      </w:r>
      <w:r>
        <w:rPr>
          <w:lang w:val="en-US"/>
        </w:rPr>
        <w:t xml:space="preserve"> this template.</w:t>
      </w:r>
    </w:p>
    <w:p w:rsidR="00733A31" w:rsidRPr="00EA1CFA" w:rsidRDefault="00000000">
      <w:pPr>
        <w:pStyle w:val="a"/>
        <w:ind w:left="357" w:hanging="357"/>
        <w:rPr>
          <w:lang w:val="en-US"/>
        </w:rPr>
      </w:pPr>
      <w:r>
        <w:rPr>
          <w:noProof/>
        </w:rPr>
        <mc:AlternateContent>
          <mc:Choice Requires="wps">
            <w:drawing>
              <wp:anchor distT="3810" distB="0" distL="118110" distR="114300" simplePos="0" relativeHeight="251657216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152400</wp:posOffset>
                </wp:positionV>
                <wp:extent cx="3352800" cy="2428875"/>
                <wp:effectExtent l="0" t="635" r="0" b="0"/>
                <wp:wrapSquare wrapText="bothSides"/>
                <wp:docPr id="1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2428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33A31" w:rsidRDefault="00000000">
                            <w:pPr>
                              <w:pStyle w:val="FrameContents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79420" cy="2110740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9420" cy="2110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3A31" w:rsidRDefault="00000000">
                            <w:pPr>
                              <w:pStyle w:val="ad"/>
                            </w:pPr>
                            <w:r>
                              <w:t>Fig. 1. Dependence of the value B on the parameter A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68" o:spid="_x0000_s1026" style="position:absolute;left:0;text-align:left;margin-left:-18pt;margin-top:12pt;width:264pt;height:191.25pt;z-index:251657216;visibility:visible;mso-wrap-style:square;mso-wrap-distance-left:9.3pt;mso-wrap-distance-top:.3pt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" o:allowincell="f" filled="f" stroked="f" strokeweight="0">
                <v:textbox>
                  <w:txbxContent>
                    <w:p w:rsidR="00733A31" w:rsidRDefault="00000000">
                      <w:pPr>
                        <w:pStyle w:val="FrameContents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79420" cy="2110740"/>
                            <wp:effectExtent l="0" t="0" r="0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9420" cy="2110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3A31" w:rsidRDefault="00000000">
                      <w:pPr>
                        <w:pStyle w:val="ad"/>
                      </w:pPr>
                      <w:r>
                        <w:t>Fig. 1. Dependence of the value B on the parameter 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lang w:val="en-US"/>
        </w:rPr>
        <w:t xml:space="preserve">The drawings </w:t>
      </w:r>
      <w:r w:rsidR="00DF576E">
        <w:rPr>
          <w:lang w:val="en-US"/>
        </w:rPr>
        <w:t>should</w:t>
      </w:r>
      <w:r>
        <w:rPr>
          <w:lang w:val="en-US"/>
        </w:rPr>
        <w:t xml:space="preserve"> be embedded in the text. All inscriptions on the drawing, as well as in the text, should use </w:t>
      </w:r>
      <w:r w:rsidR="00DF576E">
        <w:rPr>
          <w:lang w:val="en-US"/>
        </w:rPr>
        <w:t xml:space="preserve">the font </w:t>
      </w:r>
      <w:r>
        <w:rPr>
          <w:lang w:val="en-US"/>
        </w:rPr>
        <w:t>Times New Roman, 12 points. If necessary, the author may be asked to provide the original file. It is recommended to use vector graphics formats (*.eps, *.</w:t>
      </w:r>
      <w:proofErr w:type="spellStart"/>
      <w:r>
        <w:rPr>
          <w:lang w:val="en-US"/>
        </w:rPr>
        <w:t>wmf</w:t>
      </w:r>
      <w:proofErr w:type="spellEnd"/>
      <w:r>
        <w:rPr>
          <w:lang w:val="en-US"/>
        </w:rPr>
        <w:t>)</w:t>
      </w:r>
      <w:r w:rsidR="00DF576E">
        <w:rPr>
          <w:lang w:val="en-US"/>
        </w:rPr>
        <w:t>.</w:t>
      </w:r>
      <w:r>
        <w:rPr>
          <w:lang w:val="en-US"/>
        </w:rPr>
        <w:t xml:space="preserve"> </w:t>
      </w:r>
      <w:r w:rsidR="00DF576E">
        <w:rPr>
          <w:lang w:val="en-US"/>
        </w:rPr>
        <w:t>I</w:t>
      </w:r>
      <w:r>
        <w:rPr>
          <w:lang w:val="en-US"/>
        </w:rPr>
        <w:t>f it is necessary to use raster images</w:t>
      </w:r>
      <w:r w:rsidR="00DF576E">
        <w:rPr>
          <w:lang w:val="en-US"/>
        </w:rPr>
        <w:t>,</w:t>
      </w:r>
      <w:r>
        <w:rPr>
          <w:lang w:val="en-US"/>
        </w:rPr>
        <w:t xml:space="preserve"> </w:t>
      </w:r>
      <w:r w:rsidR="00DF576E">
        <w:rPr>
          <w:lang w:val="en-US"/>
        </w:rPr>
        <w:t xml:space="preserve">then </w:t>
      </w:r>
      <w:r>
        <w:rPr>
          <w:lang w:val="en-US"/>
        </w:rPr>
        <w:t>*.</w:t>
      </w:r>
      <w:proofErr w:type="spellStart"/>
      <w:r>
        <w:rPr>
          <w:lang w:val="en-US"/>
        </w:rPr>
        <w:t>tif</w:t>
      </w:r>
      <w:proofErr w:type="spellEnd"/>
      <w:r>
        <w:rPr>
          <w:lang w:val="en-US"/>
        </w:rPr>
        <w:t xml:space="preserve"> format without compression with a resolution of at least 300 dpi</w:t>
      </w:r>
      <w:r w:rsidR="00DF576E">
        <w:rPr>
          <w:lang w:val="en-US"/>
        </w:rPr>
        <w:t xml:space="preserve"> is recommended</w:t>
      </w:r>
      <w:r>
        <w:rPr>
          <w:lang w:val="en-US"/>
        </w:rPr>
        <w:t>.</w:t>
      </w:r>
    </w:p>
    <w:p w:rsidR="00733A31" w:rsidRPr="00EA1CFA" w:rsidRDefault="00DF576E" w:rsidP="00DF576E">
      <w:pPr>
        <w:pStyle w:val="a"/>
        <w:jc w:val="center"/>
        <w:rPr>
          <w:lang w:val="en-US"/>
        </w:rPr>
      </w:pPr>
      <w:r>
        <w:rPr>
          <w:lang w:val="en-US"/>
        </w:rPr>
        <w:t>Mathematical notations should be typed using an editor</w:t>
      </w:r>
      <w:r w:rsidRPr="00EA1CFA">
        <w:rPr>
          <w:lang w:val="en-US"/>
        </w:rPr>
        <w:t xml:space="preserve"> </w:t>
      </w:r>
      <w:r>
        <w:rPr>
          <w:lang w:val="en-US"/>
        </w:rPr>
        <w:t>Microsoft</w:t>
      </w:r>
      <w:r w:rsidRPr="00EA1CFA">
        <w:rPr>
          <w:lang w:val="en-US"/>
        </w:rPr>
        <w:t xml:space="preserve"> </w:t>
      </w:r>
      <w:r>
        <w:rPr>
          <w:lang w:val="en-US"/>
        </w:rPr>
        <w:t>Equation</w:t>
      </w:r>
      <w:r w:rsidRPr="00EA1CFA">
        <w:rPr>
          <w:lang w:val="en-US"/>
        </w:rPr>
        <w:t xml:space="preserve">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82210391" name="_x0000_tole_rId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0888A" id="_x0000_tole_rId4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object w:dxaOrig="1098" w:dyaOrig="1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" o:spid="_x0000_i1025" type="#_x0000_t75" style="width:55.4pt;height:59.55pt;visibility:visible;mso-wrap-distance-right:0" o:ole="">
            <v:imagedata r:id="rId6" o:title=""/>
          </v:shape>
          <o:OLEObject Type="Embed" ProgID="Equation.DSMT4" ShapeID="ole_rId4" DrawAspect="Content" ObjectID="_1809250254" r:id="rId7"/>
        </w:object>
      </w:r>
      <w:r w:rsidRPr="00EA1CFA">
        <w:rPr>
          <w:lang w:val="en-US"/>
        </w:rPr>
        <w:t>.</w:t>
      </w:r>
    </w:p>
    <w:p w:rsidR="00733A31" w:rsidRDefault="00000000">
      <w:pPr>
        <w:pStyle w:val="a"/>
        <w:rPr>
          <w:lang w:val="en-US"/>
        </w:rPr>
      </w:pPr>
      <w:r>
        <w:rPr>
          <w:lang w:val="en-US"/>
        </w:rPr>
        <w:t>The recommended table format is shown below.</w:t>
      </w:r>
    </w:p>
    <w:p w:rsidR="00733A31" w:rsidRDefault="00000000" w:rsidP="00DF576E">
      <w:pPr>
        <w:pStyle w:val="af2"/>
      </w:pPr>
      <w:r>
        <w:t>Table. 1. Fitting parameters</w:t>
      </w:r>
    </w:p>
    <w:tbl>
      <w:tblPr>
        <w:tblW w:w="8719" w:type="dxa"/>
        <w:tblLayout w:type="fixed"/>
        <w:tblLook w:val="01E0" w:firstRow="1" w:lastRow="1" w:firstColumn="1" w:lastColumn="1" w:noHBand="0" w:noVBand="0"/>
      </w:tblPr>
      <w:tblGrid>
        <w:gridCol w:w="4358"/>
        <w:gridCol w:w="2181"/>
        <w:gridCol w:w="2180"/>
      </w:tblGrid>
      <w:tr w:rsidR="00733A31">
        <w:tc>
          <w:tcPr>
            <w:tcW w:w="4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31" w:rsidRDefault="00000000">
            <w:pPr>
              <w:pStyle w:val="af1"/>
              <w:rPr>
                <w:rStyle w:val="a5"/>
                <w:b w:val="0"/>
              </w:rPr>
            </w:pPr>
            <w:r>
              <w:rPr>
                <w:rStyle w:val="a5"/>
                <w:b w:val="0"/>
                <w:lang w:val="en-US"/>
              </w:rPr>
              <w:t>Fitting parameters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31" w:rsidRDefault="00000000">
            <w:pPr>
              <w:pStyle w:val="af1"/>
              <w:rPr>
                <w:rStyle w:val="a4"/>
                <w:lang w:val="en-US"/>
              </w:rPr>
            </w:pPr>
            <w:r>
              <w:rPr>
                <w:rStyle w:val="a4"/>
              </w:rPr>
              <w:t>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31" w:rsidRDefault="00000000">
            <w:pPr>
              <w:pStyle w:val="af1"/>
              <w:rPr>
                <w:rStyle w:val="a4"/>
                <w:lang w:val="en-US"/>
              </w:rPr>
            </w:pPr>
            <w:r>
              <w:rPr>
                <w:rStyle w:val="a4"/>
              </w:rPr>
              <w:t>b</w:t>
            </w:r>
          </w:p>
        </w:tc>
      </w:tr>
      <w:tr w:rsidR="00733A31">
        <w:tc>
          <w:tcPr>
            <w:tcW w:w="4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31" w:rsidRDefault="00733A31">
            <w:pPr>
              <w:pStyle w:val="af1"/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31" w:rsidRDefault="00000000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31" w:rsidRDefault="00000000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733A31" w:rsidRDefault="00000000">
      <w:pPr>
        <w:pStyle w:val="a"/>
        <w:rPr>
          <w:lang w:val="en-US"/>
        </w:rPr>
      </w:pPr>
      <w:r>
        <w:rPr>
          <w:lang w:val="en-US"/>
        </w:rPr>
        <w:t xml:space="preserve">The printed version of the abstract, including embedded figures and tables, should not exceed </w:t>
      </w:r>
      <w:r>
        <w:rPr>
          <w:b/>
          <w:bCs/>
          <w:lang w:val="en-US"/>
        </w:rPr>
        <w:t>1 page.</w:t>
      </w:r>
    </w:p>
    <w:p w:rsidR="00733A31" w:rsidRDefault="00000000">
      <w:pPr>
        <w:pStyle w:val="a"/>
        <w:rPr>
          <w:lang w:val="en-US"/>
        </w:rPr>
      </w:pPr>
      <w:r>
        <w:rPr>
          <w:lang w:val="en-US"/>
        </w:rPr>
        <w:t>References [1] and the list of cited literature are numbered with numbers in square brackets.</w:t>
      </w:r>
    </w:p>
    <w:p w:rsidR="00DF576E" w:rsidRDefault="00DF576E">
      <w:pPr>
        <w:pStyle w:val="2"/>
        <w:rPr>
          <w:lang w:val="en-US"/>
        </w:rPr>
      </w:pPr>
    </w:p>
    <w:p w:rsidR="00733A31" w:rsidRPr="00EA1CFA" w:rsidRDefault="00000000">
      <w:pPr>
        <w:pStyle w:val="2"/>
        <w:rPr>
          <w:lang w:val="en-US"/>
        </w:rPr>
      </w:pPr>
      <w:r w:rsidRPr="00EA1CFA">
        <w:rPr>
          <w:lang w:val="en-US"/>
        </w:rPr>
        <w:t>References</w:t>
      </w:r>
    </w:p>
    <w:p w:rsidR="00733A31" w:rsidRPr="00EA1CFA" w:rsidRDefault="00000000">
      <w:pPr>
        <w:pStyle w:val="ae"/>
        <w:rPr>
          <w:iCs/>
          <w:lang w:val="en-US"/>
        </w:rPr>
      </w:pPr>
      <w:r w:rsidRPr="00EA1CFA">
        <w:rPr>
          <w:lang w:val="en-US"/>
        </w:rPr>
        <w:t>[1]</w:t>
      </w:r>
      <w:r>
        <w:rPr>
          <w:lang w:val="pt-BR"/>
        </w:rPr>
        <w:t> </w:t>
      </w:r>
      <w:r>
        <w:rPr>
          <w:iCs/>
          <w:lang w:val="pt-BR"/>
        </w:rPr>
        <w:t>E</w:t>
      </w:r>
      <w:r w:rsidRPr="00EA1CFA">
        <w:rPr>
          <w:iCs/>
          <w:lang w:val="en-US"/>
        </w:rPr>
        <w:t>.</w:t>
      </w:r>
      <w:r>
        <w:rPr>
          <w:iCs/>
          <w:lang w:val="pt-BR"/>
        </w:rPr>
        <w:t>A</w:t>
      </w:r>
      <w:r w:rsidRPr="00EA1CFA">
        <w:rPr>
          <w:iCs/>
          <w:lang w:val="en-US"/>
        </w:rPr>
        <w:t>.</w:t>
      </w:r>
      <w:r>
        <w:rPr>
          <w:iCs/>
          <w:lang w:val="pt-BR"/>
        </w:rPr>
        <w:t> Tugova</w:t>
      </w:r>
      <w:r w:rsidRPr="00EA1CFA">
        <w:rPr>
          <w:iCs/>
          <w:lang w:val="en-US"/>
        </w:rPr>
        <w:t xml:space="preserve">, </w:t>
      </w:r>
      <w:r>
        <w:rPr>
          <w:iCs/>
          <w:lang w:val="pt-BR"/>
        </w:rPr>
        <w:t>V</w:t>
      </w:r>
      <w:r w:rsidRPr="00EA1CFA">
        <w:rPr>
          <w:iCs/>
          <w:lang w:val="en-US"/>
        </w:rPr>
        <w:t>.</w:t>
      </w:r>
      <w:r>
        <w:rPr>
          <w:iCs/>
          <w:lang w:val="pt-BR"/>
        </w:rPr>
        <w:t>V</w:t>
      </w:r>
      <w:r w:rsidRPr="00EA1CFA">
        <w:rPr>
          <w:iCs/>
          <w:lang w:val="en-US"/>
        </w:rPr>
        <w:t>.</w:t>
      </w:r>
      <w:r>
        <w:rPr>
          <w:iCs/>
          <w:lang w:val="pt-BR"/>
        </w:rPr>
        <w:t> Gusarov</w:t>
      </w:r>
      <w:r w:rsidRPr="00EA1CFA">
        <w:rPr>
          <w:iCs/>
          <w:lang w:val="en-US"/>
        </w:rPr>
        <w:t>.</w:t>
      </w:r>
      <w:r w:rsidRPr="00EA1CFA">
        <w:rPr>
          <w:lang w:val="en-US"/>
        </w:rPr>
        <w:t xml:space="preserve"> </w:t>
      </w:r>
      <w:r>
        <w:rPr>
          <w:i/>
          <w:iCs/>
          <w:lang w:val="en-US"/>
        </w:rPr>
        <w:t>J</w:t>
      </w:r>
      <w:r w:rsidRPr="00240238">
        <w:rPr>
          <w:i/>
          <w:iCs/>
          <w:lang w:val="en-US"/>
        </w:rPr>
        <w:t xml:space="preserve">. </w:t>
      </w:r>
      <w:r>
        <w:rPr>
          <w:i/>
          <w:iCs/>
          <w:lang w:val="en-US"/>
        </w:rPr>
        <w:t>Alloys</w:t>
      </w:r>
      <w:r w:rsidRPr="00240238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Compd</w:t>
      </w:r>
      <w:r w:rsidRPr="00240238">
        <w:rPr>
          <w:iCs/>
          <w:lang w:val="en-US"/>
        </w:rPr>
        <w:t xml:space="preserve">. 2011. </w:t>
      </w:r>
      <w:r w:rsidRPr="00EA1CFA">
        <w:rPr>
          <w:iCs/>
          <w:lang w:val="en-US"/>
        </w:rPr>
        <w:t>509 [5]. 1523-1528.</w:t>
      </w:r>
    </w:p>
    <w:p w:rsidR="00733A31" w:rsidRPr="00DF576E" w:rsidRDefault="00000000">
      <w:pPr>
        <w:pStyle w:val="ae"/>
        <w:rPr>
          <w:bCs/>
          <w:lang w:val="en-US"/>
        </w:rPr>
      </w:pPr>
      <w:r w:rsidRPr="00EA1CFA">
        <w:rPr>
          <w:bCs/>
          <w:lang w:val="en-US"/>
        </w:rPr>
        <w:t>[2]</w:t>
      </w:r>
      <w:r w:rsidR="00DF576E">
        <w:rPr>
          <w:bCs/>
          <w:lang w:val="en-US"/>
        </w:rPr>
        <w:t xml:space="preserve"> </w:t>
      </w:r>
      <w:r w:rsidRPr="00EA1CFA">
        <w:rPr>
          <w:i/>
          <w:iCs/>
          <w:lang w:val="en-US"/>
        </w:rPr>
        <w:t xml:space="preserve">Spikes, J. D. Chapter 5 in </w:t>
      </w:r>
      <w:proofErr w:type="gramStart"/>
      <w:r w:rsidRPr="00EA1CFA">
        <w:rPr>
          <w:i/>
          <w:iCs/>
          <w:lang w:val="en-US"/>
        </w:rPr>
        <w:t>The</w:t>
      </w:r>
      <w:proofErr w:type="gramEnd"/>
      <w:r w:rsidRPr="00EA1CFA">
        <w:rPr>
          <w:i/>
          <w:iCs/>
          <w:lang w:val="en-US"/>
        </w:rPr>
        <w:t xml:space="preserve"> science of photomedicine p 113-</w:t>
      </w:r>
      <w:proofErr w:type="gramStart"/>
      <w:r w:rsidRPr="00EA1CFA">
        <w:rPr>
          <w:i/>
          <w:iCs/>
          <w:lang w:val="en-US"/>
        </w:rPr>
        <w:t>144..</w:t>
      </w:r>
      <w:proofErr w:type="gramEnd"/>
      <w:r w:rsidRPr="00EA1CFA">
        <w:rPr>
          <w:i/>
          <w:iCs/>
          <w:lang w:val="en-US"/>
        </w:rPr>
        <w:t xml:space="preserve"> </w:t>
      </w:r>
      <w:r w:rsidRPr="00DF576E">
        <w:rPr>
          <w:i/>
          <w:iCs/>
          <w:lang w:val="en-US"/>
        </w:rPr>
        <w:t xml:space="preserve">Boston, MA: Springer US, 1982. </w:t>
      </w:r>
    </w:p>
    <w:sectPr w:rsidR="00733A31" w:rsidRPr="00DF576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D0DFC"/>
    <w:multiLevelType w:val="multilevel"/>
    <w:tmpl w:val="422A9E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9C5DB8"/>
    <w:multiLevelType w:val="multilevel"/>
    <w:tmpl w:val="6490675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725428A"/>
    <w:multiLevelType w:val="hybridMultilevel"/>
    <w:tmpl w:val="36E419A4"/>
    <w:lvl w:ilvl="0" w:tplc="E6F6F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363044">
    <w:abstractNumId w:val="1"/>
  </w:num>
  <w:num w:numId="2" w16cid:durableId="580794355">
    <w:abstractNumId w:val="0"/>
  </w:num>
  <w:num w:numId="3" w16cid:durableId="1840732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31"/>
    <w:rsid w:val="00240238"/>
    <w:rsid w:val="00733A31"/>
    <w:rsid w:val="00CD204B"/>
    <w:rsid w:val="00DF576E"/>
    <w:rsid w:val="00EA1CFA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4FCC"/>
  <w15:docId w15:val="{6D7961B2-EC6F-4CBB-B399-8BA0C27D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utoRedefine/>
    <w:qFormat/>
    <w:rsid w:val="00184330"/>
    <w:pPr>
      <w:suppressAutoHyphens w:val="0"/>
      <w:ind w:firstLine="284"/>
      <w:jc w:val="both"/>
    </w:pPr>
    <w:rPr>
      <w:sz w:val="24"/>
      <w:szCs w:val="24"/>
    </w:rPr>
  </w:style>
  <w:style w:type="paragraph" w:styleId="1">
    <w:name w:val="heading 1"/>
    <w:basedOn w:val="a0"/>
    <w:next w:val="a0"/>
    <w:autoRedefine/>
    <w:qFormat/>
    <w:rsid w:val="00240238"/>
    <w:pPr>
      <w:keepNext/>
      <w:spacing w:line="360" w:lineRule="auto"/>
      <w:jc w:val="center"/>
      <w:outlineLvl w:val="0"/>
    </w:pPr>
    <w:rPr>
      <w:rFonts w:cs="Arial"/>
      <w:b/>
      <w:bCs/>
      <w:i/>
      <w:iCs/>
      <w:kern w:val="2"/>
      <w:sz w:val="32"/>
      <w:szCs w:val="32"/>
      <w:lang w:val="en-US"/>
    </w:rPr>
  </w:style>
  <w:style w:type="paragraph" w:styleId="2">
    <w:name w:val="heading 2"/>
    <w:basedOn w:val="a0"/>
    <w:next w:val="a0"/>
    <w:autoRedefine/>
    <w:qFormat/>
    <w:rsid w:val="0074626C"/>
    <w:pPr>
      <w:keepNext/>
      <w:ind w:firstLine="0"/>
      <w:jc w:val="left"/>
      <w:outlineLvl w:val="1"/>
    </w:pPr>
    <w:rPr>
      <w:b/>
      <w:bCs/>
      <w:szCs w:val="18"/>
    </w:rPr>
  </w:style>
  <w:style w:type="paragraph" w:styleId="3">
    <w:name w:val="heading 3"/>
    <w:basedOn w:val="a0"/>
    <w:next w:val="a0"/>
    <w:qFormat/>
    <w:rsid w:val="00EB49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Курсив"/>
    <w:basedOn w:val="a1"/>
    <w:qFormat/>
    <w:rsid w:val="00771FF0"/>
    <w:rPr>
      <w:i/>
    </w:rPr>
  </w:style>
  <w:style w:type="character" w:customStyle="1" w:styleId="a5">
    <w:name w:val="Полужирный"/>
    <w:basedOn w:val="a1"/>
    <w:qFormat/>
    <w:rsid w:val="005C7722"/>
    <w:rPr>
      <w:b/>
      <w:bCs/>
    </w:rPr>
  </w:style>
  <w:style w:type="character" w:styleId="a6">
    <w:name w:val="Hyperlink"/>
    <w:rsid w:val="00C0064C"/>
    <w:rPr>
      <w:color w:val="0000FF"/>
      <w:u w:val="single"/>
    </w:rPr>
  </w:style>
  <w:style w:type="paragraph" w:customStyle="1" w:styleId="Heading">
    <w:name w:val="Heading"/>
    <w:basedOn w:val="a0"/>
    <w:next w:val="a7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7">
    <w:name w:val="Body Text"/>
    <w:basedOn w:val="a0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0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0"/>
    <w:qFormat/>
    <w:pPr>
      <w:suppressLineNumbers/>
    </w:pPr>
    <w:rPr>
      <w:rFonts w:cs="Noto Sans Devanagari"/>
    </w:rPr>
  </w:style>
  <w:style w:type="paragraph" w:styleId="a">
    <w:name w:val="List Number"/>
    <w:basedOn w:val="a0"/>
    <w:rsid w:val="00B53CD1"/>
    <w:pPr>
      <w:numPr>
        <w:numId w:val="1"/>
      </w:numPr>
    </w:pPr>
  </w:style>
  <w:style w:type="paragraph" w:customStyle="1" w:styleId="aa">
    <w:name w:val="Авторы"/>
    <w:basedOn w:val="a0"/>
    <w:autoRedefine/>
    <w:qFormat/>
    <w:rsid w:val="00240238"/>
    <w:pPr>
      <w:spacing w:before="60" w:after="60"/>
      <w:ind w:left="1080" w:firstLine="0"/>
      <w:jc w:val="center"/>
    </w:pPr>
    <w:rPr>
      <w:szCs w:val="20"/>
    </w:rPr>
  </w:style>
  <w:style w:type="paragraph" w:customStyle="1" w:styleId="ab">
    <w:name w:val="Организации"/>
    <w:basedOn w:val="a0"/>
    <w:autoRedefine/>
    <w:qFormat/>
    <w:rsid w:val="00184330"/>
    <w:pPr>
      <w:spacing w:before="60" w:after="60"/>
      <w:ind w:firstLine="0"/>
    </w:pPr>
    <w:rPr>
      <w:szCs w:val="20"/>
    </w:rPr>
  </w:style>
  <w:style w:type="paragraph" w:customStyle="1" w:styleId="ac">
    <w:name w:val="Контакты"/>
    <w:basedOn w:val="ab"/>
    <w:autoRedefine/>
    <w:qFormat/>
    <w:rsid w:val="000F74BF"/>
    <w:pPr>
      <w:jc w:val="left"/>
    </w:pPr>
    <w:rPr>
      <w:i/>
    </w:rPr>
  </w:style>
  <w:style w:type="paragraph" w:customStyle="1" w:styleId="ad">
    <w:name w:val="Подпись к рисунку"/>
    <w:basedOn w:val="a0"/>
    <w:autoRedefine/>
    <w:qFormat/>
    <w:rsid w:val="000F74BF"/>
    <w:pPr>
      <w:spacing w:before="20" w:after="20" w:line="280" w:lineRule="exact"/>
      <w:jc w:val="center"/>
    </w:pPr>
    <w:rPr>
      <w:sz w:val="20"/>
      <w:szCs w:val="20"/>
      <w:lang w:val="en-US" w:eastAsia="ar-SA"/>
    </w:rPr>
  </w:style>
  <w:style w:type="paragraph" w:styleId="ae">
    <w:name w:val="Bibliography"/>
    <w:basedOn w:val="a0"/>
    <w:autoRedefine/>
    <w:qFormat/>
    <w:rsid w:val="00E36810"/>
    <w:pPr>
      <w:spacing w:before="20" w:after="20"/>
      <w:ind w:firstLine="0"/>
    </w:pPr>
    <w:rPr>
      <w:sz w:val="20"/>
      <w:szCs w:val="20"/>
    </w:rPr>
  </w:style>
  <w:style w:type="paragraph" w:styleId="af">
    <w:name w:val="Document Map"/>
    <w:basedOn w:val="a0"/>
    <w:semiHidden/>
    <w:qFormat/>
    <w:rsid w:val="00FD0E9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Простой текст"/>
    <w:basedOn w:val="a0"/>
    <w:qFormat/>
    <w:rsid w:val="005C7722"/>
    <w:pPr>
      <w:spacing w:before="20" w:after="20" w:line="280" w:lineRule="exact"/>
    </w:pPr>
    <w:rPr>
      <w:szCs w:val="20"/>
      <w:lang w:eastAsia="ar-SA"/>
    </w:rPr>
  </w:style>
  <w:style w:type="paragraph" w:customStyle="1" w:styleId="af1">
    <w:name w:val="Ячейка таблицы"/>
    <w:basedOn w:val="af0"/>
    <w:qFormat/>
    <w:rsid w:val="005C7722"/>
    <w:pPr>
      <w:ind w:firstLine="0"/>
      <w:jc w:val="center"/>
    </w:pPr>
  </w:style>
  <w:style w:type="paragraph" w:customStyle="1" w:styleId="af2">
    <w:name w:val="Название таблицы"/>
    <w:basedOn w:val="ad"/>
    <w:autoRedefine/>
    <w:qFormat/>
    <w:rsid w:val="00DF576E"/>
  </w:style>
  <w:style w:type="paragraph" w:customStyle="1" w:styleId="FrameContents">
    <w:name w:val="Frame Contents"/>
    <w:basedOn w:val="a0"/>
    <w:qFormat/>
  </w:style>
  <w:style w:type="table" w:styleId="af3">
    <w:name w:val="Table Grid"/>
    <w:basedOn w:val="a2"/>
    <w:rsid w:val="005C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оформлению тезисов докладов</vt:lpstr>
    </vt:vector>
  </TitlesOfParts>
  <Company>Ioffe Institute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оформлению тезисов докладов</dc:title>
  <dc:subject/>
  <dc:creator>osv</dc:creator>
  <dc:description/>
  <cp:lastModifiedBy>Oleg Vasyutinskii</cp:lastModifiedBy>
  <cp:revision>4</cp:revision>
  <cp:lastPrinted>2016-02-01T12:40:00Z</cp:lastPrinted>
  <dcterms:created xsi:type="dcterms:W3CDTF">2025-05-15T10:59:00Z</dcterms:created>
  <dcterms:modified xsi:type="dcterms:W3CDTF">2025-05-20T09:44:00Z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